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5" w:rsidRPr="00523CD5" w:rsidRDefault="00523CD5" w:rsidP="00523CD5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t xml:space="preserve">                          </w:t>
      </w:r>
      <w:r w:rsidRPr="00523CD5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t>Недетская еда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 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Здоровое питание для детей закладывает фундамент их жизни, обеспечивая рост, физическое и умственное развитие. Поэтому крайне важно, чтобы оно было сбалансировано и отвечало всем запросам ребенка с учетом его возраста. Необходимо с раннего возраста прививать любовь к здоровому питанию, объясняя важность правильного питания.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Растущему организму нужно достаточное количество калорий и энергии. Кроме того, рациональное развитие не может происходить без разнообразных витаминов, минералов, микро- и макроэлементов, которые потребляются вместе с продуктами питания.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 xml:space="preserve">Однако, к сожалению, современные дети с раннего возраста начинают употреблять пищу, в которой содержится много сахара, </w:t>
      </w:r>
      <w:proofErr w:type="spellStart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трансжиров</w:t>
      </w:r>
      <w:proofErr w:type="spellEnd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, консервантов, добавок. Из-за этого у ребенка может снижаться чувствительность вкусовых рецепторов, и нормальная еда уже не кажется ему привлекательной. К тому же существуют продукты, которые просто нельзя давать детям в силу физиологических особенностей их организма, например: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i/>
          <w:iCs/>
          <w:color w:val="4F4F4F"/>
          <w:sz w:val="19"/>
        </w:rPr>
        <w:t>3 –7 лет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color w:val="4F4F4F"/>
          <w:sz w:val="19"/>
        </w:rPr>
        <w:t>Жареные блюда</w:t>
      </w: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, тем более с корочкой</w:t>
      </w:r>
    </w:p>
    <w:p w:rsidR="00523CD5" w:rsidRPr="00523CD5" w:rsidRDefault="00523CD5" w:rsidP="00523CD5">
      <w:pPr>
        <w:numPr>
          <w:ilvl w:val="0"/>
          <w:numId w:val="1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Не более 1 раза в неделю</w:t>
      </w:r>
    </w:p>
    <w:p w:rsidR="00523CD5" w:rsidRPr="00523CD5" w:rsidRDefault="00523CD5" w:rsidP="00523CD5">
      <w:pPr>
        <w:numPr>
          <w:ilvl w:val="0"/>
          <w:numId w:val="1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Желательно предварительно обжарить, а довести до готовности в духовке</w:t>
      </w:r>
    </w:p>
    <w:p w:rsidR="00523CD5" w:rsidRPr="00523CD5" w:rsidRDefault="00523CD5" w:rsidP="00523CD5">
      <w:pPr>
        <w:numPr>
          <w:ilvl w:val="0"/>
          <w:numId w:val="1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Отдавайте предпочтение рецептам приготовления пищи на пару, в духовке или методом тушения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color w:val="4F4F4F"/>
          <w:sz w:val="19"/>
        </w:rPr>
        <w:t>Консервы </w:t>
      </w: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(не специальные продукты для детского питания)</w:t>
      </w:r>
    </w:p>
    <w:p w:rsidR="00523CD5" w:rsidRPr="00523CD5" w:rsidRDefault="00523CD5" w:rsidP="00523CD5">
      <w:pPr>
        <w:numPr>
          <w:ilvl w:val="0"/>
          <w:numId w:val="2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Мясные и рыбные консервы, например, из сайры</w:t>
      </w:r>
    </w:p>
    <w:p w:rsidR="00523CD5" w:rsidRPr="00523CD5" w:rsidRDefault="00523CD5" w:rsidP="00523CD5">
      <w:pPr>
        <w:numPr>
          <w:ilvl w:val="0"/>
          <w:numId w:val="2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Исключение – только красная рыба, консервы из лосося и горбуши – хорошая основа для приготовления детских супов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color w:val="4F4F4F"/>
          <w:sz w:val="19"/>
        </w:rPr>
        <w:t>Копчености</w:t>
      </w:r>
    </w:p>
    <w:p w:rsidR="00523CD5" w:rsidRPr="00523CD5" w:rsidRDefault="00523CD5" w:rsidP="00523CD5">
      <w:pPr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Колбасы, мясо</w:t>
      </w:r>
    </w:p>
    <w:p w:rsidR="00523CD5" w:rsidRPr="00523CD5" w:rsidRDefault="00523CD5" w:rsidP="00523CD5">
      <w:pPr>
        <w:numPr>
          <w:ilvl w:val="0"/>
          <w:numId w:val="3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 xml:space="preserve">Высокое содержание жира, </w:t>
      </w:r>
      <w:proofErr w:type="spellStart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соли</w:t>
      </w:r>
      <w:proofErr w:type="gramStart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,н</w:t>
      </w:r>
      <w:proofErr w:type="gramEnd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еполезных</w:t>
      </w:r>
      <w:proofErr w:type="spellEnd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 xml:space="preserve"> добавок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color w:val="4F4F4F"/>
          <w:sz w:val="19"/>
        </w:rPr>
        <w:t>Полуфабрикаты</w:t>
      </w:r>
    </w:p>
    <w:p w:rsidR="00523CD5" w:rsidRPr="00523CD5" w:rsidRDefault="00523CD5" w:rsidP="00523CD5">
      <w:pPr>
        <w:numPr>
          <w:ilvl w:val="0"/>
          <w:numId w:val="4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 xml:space="preserve">Пельмени, замороженные котлеты, куриные </w:t>
      </w:r>
      <w:proofErr w:type="spellStart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наггетсы</w:t>
      </w:r>
      <w:proofErr w:type="spellEnd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, рыбные палочки в панировке.</w:t>
      </w:r>
    </w:p>
    <w:p w:rsidR="00523CD5" w:rsidRPr="00523CD5" w:rsidRDefault="00523CD5" w:rsidP="00523CD5">
      <w:pPr>
        <w:numPr>
          <w:ilvl w:val="0"/>
          <w:numId w:val="4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Высокое содержание жира и соли, необходимые для вкусовых характеристик и долгого хранения продуктов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color w:val="4F4F4F"/>
          <w:sz w:val="19"/>
        </w:rPr>
        <w:t>Готовые соусы</w:t>
      </w:r>
    </w:p>
    <w:p w:rsidR="00523CD5" w:rsidRPr="00523CD5" w:rsidRDefault="00523CD5" w:rsidP="00523CD5">
      <w:pPr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Майонез, кетчуп, соусы на их основе</w:t>
      </w:r>
    </w:p>
    <w:p w:rsidR="00523CD5" w:rsidRPr="00523CD5" w:rsidRDefault="00523CD5" w:rsidP="00523CD5">
      <w:pPr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lastRenderedPageBreak/>
        <w:t xml:space="preserve">Одни из самых распространённых аллергенов для детей из-за высокого содержания </w:t>
      </w:r>
      <w:proofErr w:type="spellStart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ароматизаторов</w:t>
      </w:r>
      <w:proofErr w:type="spellEnd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, консервантов, жира (провоцирует проблемы с желудочно-кишечным трактом)</w:t>
      </w:r>
    </w:p>
    <w:p w:rsidR="00523CD5" w:rsidRPr="00523CD5" w:rsidRDefault="00523CD5" w:rsidP="00523CD5">
      <w:pPr>
        <w:numPr>
          <w:ilvl w:val="0"/>
          <w:numId w:val="5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 xml:space="preserve">Легкий майонез — не исключение (жир </w:t>
      </w:r>
      <w:proofErr w:type="gramStart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заменяют на другие</w:t>
      </w:r>
      <w:proofErr w:type="gramEnd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 xml:space="preserve"> вредные для детей компоненты)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color w:val="4F4F4F"/>
          <w:sz w:val="19"/>
        </w:rPr>
        <w:t>Грибы</w:t>
      </w:r>
    </w:p>
    <w:p w:rsidR="00523CD5" w:rsidRPr="00523CD5" w:rsidRDefault="00523CD5" w:rsidP="00523CD5">
      <w:pPr>
        <w:numPr>
          <w:ilvl w:val="0"/>
          <w:numId w:val="6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Жареные, варёные, в том числе домашние</w:t>
      </w:r>
    </w:p>
    <w:p w:rsidR="00523CD5" w:rsidRPr="00523CD5" w:rsidRDefault="00523CD5" w:rsidP="00523CD5">
      <w:pPr>
        <w:numPr>
          <w:ilvl w:val="0"/>
          <w:numId w:val="6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Исключения для старших дошкольников: грибной суп с шампиньонами, грибной суп-пюре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i/>
          <w:iCs/>
          <w:color w:val="4F4F4F"/>
          <w:sz w:val="19"/>
        </w:rPr>
        <w:t>1 – 3 года: дополнительный список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color w:val="4F4F4F"/>
          <w:sz w:val="19"/>
        </w:rPr>
        <w:t>Икра и деликатесная соленая рыба </w:t>
      </w: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(</w:t>
      </w:r>
      <w:proofErr w:type="gramStart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красная</w:t>
      </w:r>
      <w:proofErr w:type="gramEnd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/белая)</w:t>
      </w:r>
    </w:p>
    <w:p w:rsidR="00523CD5" w:rsidRPr="00523CD5" w:rsidRDefault="00523CD5" w:rsidP="00523CD5">
      <w:pPr>
        <w:numPr>
          <w:ilvl w:val="0"/>
          <w:numId w:val="7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избыточное содержание соли и жира</w:t>
      </w:r>
    </w:p>
    <w:p w:rsidR="00523CD5" w:rsidRPr="00523CD5" w:rsidRDefault="00523CD5" w:rsidP="00523CD5">
      <w:pPr>
        <w:numPr>
          <w:ilvl w:val="0"/>
          <w:numId w:val="7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один из самых распространённых аллергенов для детей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color w:val="4F4F4F"/>
          <w:sz w:val="19"/>
        </w:rPr>
        <w:t>Сладкие газированные напитки</w:t>
      </w:r>
    </w:p>
    <w:p w:rsidR="00523CD5" w:rsidRPr="00523CD5" w:rsidRDefault="00523CD5" w:rsidP="00523CD5">
      <w:pPr>
        <w:numPr>
          <w:ilvl w:val="0"/>
          <w:numId w:val="8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раздражают детский желудочно-кишечный тракт, особенно желудок</w:t>
      </w:r>
    </w:p>
    <w:p w:rsidR="00523CD5" w:rsidRPr="00523CD5" w:rsidRDefault="00523CD5" w:rsidP="00523CD5">
      <w:pPr>
        <w:numPr>
          <w:ilvl w:val="0"/>
          <w:numId w:val="8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формируют вредные пищевые привычки</w:t>
      </w:r>
    </w:p>
    <w:p w:rsidR="00523CD5" w:rsidRPr="00523CD5" w:rsidRDefault="00523CD5" w:rsidP="00523CD5">
      <w:pPr>
        <w:numPr>
          <w:ilvl w:val="0"/>
          <w:numId w:val="8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допустимо употребление в минимальных дозах в качестве десерта</w:t>
      </w:r>
    </w:p>
    <w:p w:rsidR="00523CD5" w:rsidRPr="00523CD5" w:rsidRDefault="00523CD5" w:rsidP="00523CD5">
      <w:pPr>
        <w:numPr>
          <w:ilvl w:val="0"/>
          <w:numId w:val="8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для утоления жажды – обычная вода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color w:val="4F4F4F"/>
          <w:sz w:val="19"/>
        </w:rPr>
        <w:t>Булочки, пирожки, пирожные</w:t>
      </w: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 </w:t>
      </w:r>
      <w:r w:rsidRPr="00523CD5">
        <w:rPr>
          <w:rFonts w:ascii="Verdana" w:eastAsia="Times New Roman" w:hAnsi="Verdana" w:cs="Times New Roman"/>
          <w:b/>
          <w:bCs/>
          <w:color w:val="4F4F4F"/>
          <w:sz w:val="19"/>
        </w:rPr>
        <w:t>со сливочным кремом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Отдавайте предпочтение выпечке с фруктовыми начинками, желе, суфле</w:t>
      </w:r>
    </w:p>
    <w:p w:rsidR="00523CD5" w:rsidRPr="00523CD5" w:rsidRDefault="00523CD5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b/>
          <w:bCs/>
          <w:color w:val="4F4F4F"/>
          <w:sz w:val="19"/>
        </w:rPr>
        <w:t>Жевательный мармелад, разноцветные конфеты</w:t>
      </w:r>
    </w:p>
    <w:p w:rsidR="00523CD5" w:rsidRPr="00523CD5" w:rsidRDefault="00523CD5" w:rsidP="00523CD5">
      <w:pPr>
        <w:numPr>
          <w:ilvl w:val="0"/>
          <w:numId w:val="9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 xml:space="preserve">Высокое содержание красителей и </w:t>
      </w:r>
      <w:proofErr w:type="spellStart"/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ароматизаторов</w:t>
      </w:r>
      <w:proofErr w:type="spellEnd"/>
    </w:p>
    <w:p w:rsidR="00523CD5" w:rsidRPr="00523CD5" w:rsidRDefault="00523CD5" w:rsidP="00523CD5">
      <w:pPr>
        <w:numPr>
          <w:ilvl w:val="0"/>
          <w:numId w:val="9"/>
        </w:num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Шоколад – не ранее 2–3 лет в небольших количествах</w:t>
      </w:r>
    </w:p>
    <w:p w:rsidR="00523CD5" w:rsidRPr="00523CD5" w:rsidRDefault="00523CD5" w:rsidP="00523CD5">
      <w:pPr>
        <w:shd w:val="clear" w:color="auto" w:fill="FFFFFF"/>
        <w:spacing w:after="288" w:line="240" w:lineRule="auto"/>
        <w:ind w:left="720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r w:rsidRPr="00523CD5">
        <w:rPr>
          <w:rFonts w:ascii="Verdana" w:eastAsia="Times New Roman" w:hAnsi="Verdana" w:cs="Times New Roman"/>
          <w:color w:val="4F4F4F"/>
          <w:sz w:val="19"/>
          <w:szCs w:val="19"/>
        </w:rPr>
        <w:t> </w:t>
      </w:r>
    </w:p>
    <w:p w:rsidR="00523CD5" w:rsidRPr="00523CD5" w:rsidRDefault="004A4323" w:rsidP="00523CD5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4F4F4F"/>
          <w:sz w:val="19"/>
          <w:szCs w:val="19"/>
        </w:rPr>
      </w:pPr>
      <w:hyperlink r:id="rId5" w:history="1">
        <w:r w:rsidR="00523CD5" w:rsidRPr="00523CD5">
          <w:rPr>
            <w:rFonts w:ascii="Verdana" w:eastAsia="Times New Roman" w:hAnsi="Verdana" w:cs="Times New Roman"/>
            <w:color w:val="005DB7"/>
            <w:sz w:val="19"/>
            <w:u w:val="single"/>
          </w:rPr>
          <w:t>https://здоровое-питание.рф/healthy-nutrition/nedetskaya-eda/ </w:t>
        </w:r>
      </w:hyperlink>
    </w:p>
    <w:p w:rsidR="00DC2A30" w:rsidRPr="00D34182" w:rsidRDefault="00D34182" w:rsidP="00D34182">
      <w:pPr>
        <w:shd w:val="clear" w:color="auto" w:fill="FFFFFF"/>
        <w:spacing w:after="288" w:line="240" w:lineRule="auto"/>
        <w:jc w:val="center"/>
        <w:rPr>
          <w:rFonts w:ascii="Verdana" w:eastAsia="Times New Roman" w:hAnsi="Verdana" w:cs="Times New Roman"/>
          <w:color w:val="4F4F4F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4F4F4F"/>
          <w:sz w:val="19"/>
          <w:szCs w:val="19"/>
        </w:rPr>
        <w:drawing>
          <wp:inline distT="0" distB="0" distL="0" distR="0">
            <wp:extent cx="2077169" cy="1510163"/>
            <wp:effectExtent l="19050" t="0" r="0" b="0"/>
            <wp:docPr id="2" name="Рисунок 1" descr="http://46cge.rospotrebnadzor.ru/sites/default/files/nedetskaya_e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6cge.rospotrebnadzor.ru/sites/default/files/nedetskaya_ed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94" cy="151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A30" w:rsidRPr="00D34182" w:rsidSect="004A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469"/>
    <w:multiLevelType w:val="multilevel"/>
    <w:tmpl w:val="05C0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E3E0C"/>
    <w:multiLevelType w:val="multilevel"/>
    <w:tmpl w:val="3E08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54975"/>
    <w:multiLevelType w:val="multilevel"/>
    <w:tmpl w:val="758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04A72"/>
    <w:multiLevelType w:val="multilevel"/>
    <w:tmpl w:val="754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4078C"/>
    <w:multiLevelType w:val="multilevel"/>
    <w:tmpl w:val="6C1A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531BC"/>
    <w:multiLevelType w:val="multilevel"/>
    <w:tmpl w:val="795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118F1"/>
    <w:multiLevelType w:val="multilevel"/>
    <w:tmpl w:val="0D72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81A85"/>
    <w:multiLevelType w:val="multilevel"/>
    <w:tmpl w:val="3F0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9598C"/>
    <w:multiLevelType w:val="multilevel"/>
    <w:tmpl w:val="1EC4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3CD5"/>
    <w:rsid w:val="004A4323"/>
    <w:rsid w:val="00523CD5"/>
    <w:rsid w:val="00D34182"/>
    <w:rsid w:val="00DC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3"/>
  </w:style>
  <w:style w:type="paragraph" w:styleId="1">
    <w:name w:val="heading 1"/>
    <w:basedOn w:val="a"/>
    <w:link w:val="10"/>
    <w:uiPriority w:val="9"/>
    <w:qFormat/>
    <w:rsid w:val="00523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C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52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23CD5"/>
    <w:rPr>
      <w:b/>
      <w:bCs/>
    </w:rPr>
  </w:style>
  <w:style w:type="character" w:styleId="a4">
    <w:name w:val="Emphasis"/>
    <w:basedOn w:val="a0"/>
    <w:uiPriority w:val="20"/>
    <w:qFormat/>
    <w:rsid w:val="00523CD5"/>
    <w:rPr>
      <w:i/>
      <w:iCs/>
    </w:rPr>
  </w:style>
  <w:style w:type="character" w:styleId="a5">
    <w:name w:val="Hyperlink"/>
    <w:basedOn w:val="a0"/>
    <w:uiPriority w:val="99"/>
    <w:semiHidden/>
    <w:unhideWhenUsed/>
    <w:rsid w:val="00523C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577">
              <w:marLeft w:val="0"/>
              <w:marRight w:val="0"/>
              <w:marTop w:val="0"/>
              <w:marBottom w:val="8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5818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1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6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xn----8sbehgcimb3cfabqj3b.xn--p1ai/healthy-nutrition/nedetskaya-e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SGSN16</dc:creator>
  <cp:keywords/>
  <dc:description/>
  <cp:lastModifiedBy>Informatika</cp:lastModifiedBy>
  <cp:revision>3</cp:revision>
  <dcterms:created xsi:type="dcterms:W3CDTF">2020-11-11T09:24:00Z</dcterms:created>
  <dcterms:modified xsi:type="dcterms:W3CDTF">2020-11-11T10:17:00Z</dcterms:modified>
</cp:coreProperties>
</file>